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274EAFD7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3B701B" w:rsidRPr="003B701B">
        <w:rPr>
          <w:rFonts w:cs="Arial"/>
          <w:b/>
          <w:sz w:val="24"/>
        </w:rPr>
        <w:t>R2-1902595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54E116C5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AE491B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E87D4D7" w:rsidR="00EE7568" w:rsidRDefault="0092171F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4077D0CC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376844">
              <w:rPr>
                <w:b/>
                <w:noProof/>
                <w:sz w:val="28"/>
              </w:rPr>
              <w:t>0</w:t>
            </w:r>
            <w:r w:rsidR="00FB4DE8" w:rsidRPr="00376844">
              <w:rPr>
                <w:b/>
                <w:noProof/>
                <w:sz w:val="28"/>
              </w:rPr>
              <w:t>798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0F19C6B8" w:rsidR="00EE7568" w:rsidRDefault="005C3BD9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9E4220B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883440F" w:rsidR="00EE7568" w:rsidRDefault="001A5CC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1A5CC1">
              <w:rPr>
                <w:noProof/>
                <w:lang w:eastAsia="ko-KR"/>
              </w:rPr>
              <w:t>CR to 3</w:t>
            </w:r>
            <w:r w:rsidR="0092171F">
              <w:rPr>
                <w:noProof/>
                <w:lang w:eastAsia="ko-KR"/>
              </w:rPr>
              <w:t>8</w:t>
            </w:r>
            <w:r w:rsidRPr="001A5CC1">
              <w:rPr>
                <w:noProof/>
                <w:lang w:eastAsia="ko-KR"/>
              </w:rPr>
              <w:t xml:space="preserve">.331 on clarification of </w:t>
            </w:r>
            <w:r w:rsidR="00034C99">
              <w:rPr>
                <w:noProof/>
                <w:lang w:eastAsia="ko-KR"/>
              </w:rPr>
              <w:t>reportCGI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90DD46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AE491B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057B5" w14:textId="1AE0A106" w:rsidR="00DB102B" w:rsidRPr="00DB102B" w:rsidRDefault="00DB102B" w:rsidP="00DB102B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46797EAE" w14:textId="09F2EAA5" w:rsidR="003549A7" w:rsidRPr="00DB102B" w:rsidRDefault="00D66F50" w:rsidP="00DB102B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FEB1" w14:textId="4740686E" w:rsidR="00DB102B" w:rsidRPr="00DB102B" w:rsidRDefault="00DB102B" w:rsidP="00DB102B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673A6F27" w14:textId="44A6B34A" w:rsidR="00D66F50" w:rsidRDefault="00D66F50" w:rsidP="00D66F50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12FB1716" w14:textId="352D0A24" w:rsidR="00676817" w:rsidRPr="00676817" w:rsidRDefault="00676817" w:rsidP="00676817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IE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MeasAndMobParametersCommon</w:t>
            </w:r>
            <w:proofErr w:type="spellEnd"/>
          </w:p>
          <w:p w14:paraId="6C258128" w14:textId="5E92F2C4" w:rsidR="009126AD" w:rsidRDefault="00D66F50" w:rsidP="00D66F50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Field description of IE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reportType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ReportConfigInterRAT</w:t>
            </w:r>
            <w:proofErr w:type="spellEnd"/>
            <w:r w:rsidRPr="00D66F5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C3234C" w14:textId="77777777" w:rsidR="00971C06" w:rsidRDefault="00971C06" w:rsidP="00971C06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46783ADF" w14:textId="06851571" w:rsidR="00971C06" w:rsidRPr="00971C06" w:rsidRDefault="00971C06" w:rsidP="00971C06">
            <w:pPr>
              <w:pStyle w:val="BodyText"/>
              <w:jc w:val="both"/>
            </w:pPr>
            <w:r w:rsidRPr="007E2F97">
              <w:rPr>
                <w:rFonts w:ascii="Arial" w:hAnsi="Arial"/>
                <w:sz w:val="18"/>
                <w:szCs w:val="18"/>
              </w:rPr>
              <w:t>Chang 1</w:t>
            </w:r>
            <w:r>
              <w:rPr>
                <w:rFonts w:ascii="Arial" w:hAnsi="Arial"/>
                <w:sz w:val="18"/>
                <w:szCs w:val="18"/>
              </w:rPr>
              <w:t>/2</w:t>
            </w:r>
            <w:bookmarkStart w:id="4" w:name="_GoBack"/>
            <w:bookmarkEnd w:id="4"/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DA8C89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5875182B" w14:textId="77777777" w:rsidR="005B3B6D" w:rsidRPr="000B300E" w:rsidRDefault="005B3B6D" w:rsidP="005B3B6D">
            <w:pPr>
              <w:pStyle w:val="CRCoverPage"/>
              <w:spacing w:before="60" w:after="60"/>
              <w:rPr>
                <w:lang w:eastAsia="ja-JP"/>
              </w:rPr>
            </w:pPr>
            <w:r w:rsidRPr="000B300E">
              <w:rPr>
                <w:lang w:eastAsia="ja-JP"/>
              </w:rPr>
              <w:t xml:space="preserve">For change </w:t>
            </w:r>
            <w:r>
              <w:rPr>
                <w:lang w:eastAsia="ja-JP"/>
              </w:rPr>
              <w:t>1</w:t>
            </w:r>
            <w:r w:rsidRPr="000B300E">
              <w:rPr>
                <w:lang w:eastAsia="ja-JP"/>
              </w:rPr>
              <w:t>:</w:t>
            </w:r>
          </w:p>
          <w:p w14:paraId="1F2D0F60" w14:textId="77777777" w:rsidR="005B3B6D" w:rsidRPr="009126A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can’t know whether UE can perform SN configured ANR towards NR neighbour cells, and thereby SN can’t configure ANR towards NR neighbour cells. </w:t>
            </w:r>
          </w:p>
          <w:p w14:paraId="164E6493" w14:textId="2A9F12DC" w:rsidR="005B3B6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NR neighbour cells. Thus, SN can’t configure ANR towards E-UTRA neighbour cells.</w:t>
            </w:r>
          </w:p>
          <w:p w14:paraId="33A357CA" w14:textId="77777777" w:rsidR="005B3B6D" w:rsidRPr="005B3B6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</w:p>
          <w:p w14:paraId="126269B9" w14:textId="7C8DA37E" w:rsidR="000B300E" w:rsidRPr="000B300E" w:rsidRDefault="000B300E" w:rsidP="009126AD">
            <w:pPr>
              <w:pStyle w:val="CRCoverPage"/>
              <w:spacing w:before="60" w:after="60"/>
              <w:rPr>
                <w:lang w:eastAsia="ja-JP"/>
              </w:rPr>
            </w:pPr>
            <w:r w:rsidRPr="000B300E">
              <w:rPr>
                <w:lang w:eastAsia="ja-JP"/>
              </w:rPr>
              <w:t xml:space="preserve">For change </w:t>
            </w:r>
            <w:r w:rsidR="005B3B6D">
              <w:rPr>
                <w:lang w:eastAsia="ja-JP"/>
              </w:rPr>
              <w:t>2</w:t>
            </w:r>
            <w:r w:rsidRPr="000B300E">
              <w:rPr>
                <w:lang w:eastAsia="ja-JP"/>
              </w:rPr>
              <w:t>:</w:t>
            </w:r>
          </w:p>
          <w:p w14:paraId="1AC33503" w14:textId="07147F8E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 w:rsidR="00B45414">
              <w:rPr>
                <w:rFonts w:cs="Arial"/>
                <w:sz w:val="18"/>
                <w:szCs w:val="18"/>
              </w:rPr>
              <w:t xml:space="preserve">work is not, </w:t>
            </w:r>
            <w:r w:rsidR="00D66F50">
              <w:rPr>
                <w:rFonts w:cs="Arial"/>
                <w:sz w:val="18"/>
                <w:szCs w:val="18"/>
              </w:rPr>
              <w:t xml:space="preserve">SN </w:t>
            </w:r>
            <w:r w:rsidR="00AE7AC7">
              <w:rPr>
                <w:rFonts w:cs="Arial"/>
                <w:sz w:val="18"/>
                <w:szCs w:val="18"/>
              </w:rPr>
              <w:t xml:space="preserve">may </w:t>
            </w:r>
            <w:r w:rsidR="00D66F50">
              <w:rPr>
                <w:rFonts w:cs="Arial"/>
                <w:sz w:val="18"/>
                <w:szCs w:val="18"/>
              </w:rPr>
              <w:t>configure ANR towards E-UTRA neighbour cells</w:t>
            </w:r>
            <w:r w:rsidR="006579FB">
              <w:rPr>
                <w:rFonts w:cs="Arial"/>
                <w:sz w:val="18"/>
                <w:szCs w:val="18"/>
              </w:rPr>
              <w:t xml:space="preserve"> and expect the UE to report. But</w:t>
            </w:r>
            <w:r w:rsidR="00AE7AC7">
              <w:rPr>
                <w:rFonts w:cs="Arial"/>
                <w:sz w:val="18"/>
                <w:szCs w:val="18"/>
              </w:rPr>
              <w:t xml:space="preserve"> the UE will not </w:t>
            </w:r>
            <w:r w:rsidR="006579FB">
              <w:rPr>
                <w:rFonts w:cs="Arial"/>
                <w:sz w:val="18"/>
                <w:szCs w:val="18"/>
              </w:rPr>
              <w:t>report</w:t>
            </w:r>
            <w:r w:rsidR="00111474">
              <w:rPr>
                <w:rFonts w:cs="Arial"/>
                <w:sz w:val="18"/>
                <w:szCs w:val="18"/>
              </w:rPr>
              <w:t xml:space="preserve">. </w:t>
            </w:r>
          </w:p>
          <w:p w14:paraId="4DD563F8" w14:textId="48F82A00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lastRenderedPageBreak/>
              <w:t xml:space="preserve">If the network is implemented according to the CR and the UE is not, </w:t>
            </w:r>
            <w:r w:rsidR="00CA1AC2">
              <w:rPr>
                <w:sz w:val="18"/>
                <w:szCs w:val="18"/>
                <w:lang w:eastAsia="ja-JP"/>
              </w:rPr>
              <w:t>there is no impact</w:t>
            </w:r>
          </w:p>
          <w:p w14:paraId="2622A703" w14:textId="51775B2D" w:rsidR="00632D8F" w:rsidRPr="00BF3F2A" w:rsidRDefault="00632D8F" w:rsidP="005B3B6D">
            <w:pPr>
              <w:pStyle w:val="CRCoverPage"/>
              <w:spacing w:after="0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4CD03" w14:textId="77777777" w:rsidR="00075086" w:rsidRPr="00612092" w:rsidRDefault="00075086" w:rsidP="00075086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 change 1:</w:t>
            </w:r>
          </w:p>
          <w:p w14:paraId="769EE143" w14:textId="5B0A911B" w:rsidR="00075086" w:rsidRDefault="00075086" w:rsidP="00075086">
            <w:pPr>
              <w:pStyle w:val="BodyText"/>
              <w:numPr>
                <w:ilvl w:val="0"/>
                <w:numId w:val="32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075086">
              <w:rPr>
                <w:rFonts w:ascii="Arial" w:hAnsi="Arial"/>
                <w:sz w:val="18"/>
                <w:szCs w:val="18"/>
              </w:rPr>
              <w:t>UE can’t report its capability whether it can perform SN configured ANR towards E-UTRA neighbour cells. It will lead to that SN can’t configure ANR towards E-UTRA neighbour cells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396949BC" w14:textId="10C87E38" w:rsidR="000B300E" w:rsidRDefault="000B300E" w:rsidP="000B300E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For change </w:t>
            </w:r>
            <w:r w:rsidR="00075086"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14:paraId="19E9D6ED" w14:textId="3190EA88" w:rsidR="00C10F1A" w:rsidRPr="00075086" w:rsidRDefault="003E2061" w:rsidP="00075086">
            <w:pPr>
              <w:pStyle w:val="BodyText"/>
              <w:numPr>
                <w:ilvl w:val="0"/>
                <w:numId w:val="32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It may cause misalignment whether 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ANR towards E-UTRA neighbour cells </w:t>
            </w:r>
            <w:r>
              <w:rPr>
                <w:rFonts w:ascii="Arial" w:hAnsi="Arial"/>
                <w:sz w:val="18"/>
                <w:szCs w:val="18"/>
              </w:rPr>
              <w:t>can be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 supported in SN configured ANR in EN-DC.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690AF1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7F1D8C">
              <w:rPr>
                <w:noProof/>
              </w:rPr>
              <w:t>, 6.3.3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C0CBB29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912FEEA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proofErr w:type="spellStart"/>
      <w:r w:rsidRPr="000E1828">
        <w:rPr>
          <w:rFonts w:ascii="Arial" w:eastAsia="Malgun Gothic" w:hAnsi="Arial"/>
          <w:i/>
          <w:sz w:val="24"/>
          <w:lang w:eastAsia="x-none"/>
        </w:rPr>
        <w:t>MeasAndMobParameters</w:t>
      </w:r>
      <w:proofErr w:type="spellEnd"/>
    </w:p>
    <w:p w14:paraId="68CA48D2" w14:textId="77777777" w:rsidR="000E1828" w:rsidRPr="000E1828" w:rsidRDefault="000E1828" w:rsidP="000E18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E1828">
        <w:rPr>
          <w:rFonts w:eastAsia="Malgun Gothic"/>
          <w:lang w:eastAsia="ja-JP"/>
        </w:rPr>
        <w:t xml:space="preserve">The IE </w:t>
      </w:r>
      <w:proofErr w:type="spellStart"/>
      <w:r w:rsidRPr="000E1828">
        <w:rPr>
          <w:rFonts w:eastAsia="Malgun Gothic"/>
          <w:i/>
          <w:lang w:eastAsia="ja-JP"/>
        </w:rPr>
        <w:t>MeasAndMobParameters</w:t>
      </w:r>
      <w:proofErr w:type="spellEnd"/>
      <w:r w:rsidRPr="000E1828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33589D32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0E1828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0E1828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993592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CF629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3307052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5D035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5591C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3C60DC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00A81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0884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07D25D5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544C1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F8EF7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supportedGapPattern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E1828">
        <w:rPr>
          <w:rFonts w:ascii="Courier New" w:hAnsi="Courier New"/>
          <w:noProof/>
          <w:sz w:val="16"/>
          <w:lang w:eastAsia="en-GB"/>
        </w:rPr>
        <w:t xml:space="preserve">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E1828">
        <w:rPr>
          <w:rFonts w:ascii="Courier New" w:hAnsi="Courier New"/>
          <w:noProof/>
          <w:sz w:val="16"/>
          <w:lang w:eastAsia="en-GB"/>
        </w:rPr>
        <w:t xml:space="preserve"> (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1828">
        <w:rPr>
          <w:rFonts w:ascii="Courier New" w:hAnsi="Courier New"/>
          <w:noProof/>
          <w:sz w:val="16"/>
          <w:lang w:eastAsia="en-GB"/>
        </w:rPr>
        <w:t xml:space="preserve"> (22))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1089163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ssb-RLM   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0BE49E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ssb-AndCSI-RS-RLM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26BD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C31442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11140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eventB-MeasAndReport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3A300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handoverFDD-TDD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651C9A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eutra-CGI-Reporting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AB0B8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nr-CGI-Reporting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9DE5A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8053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0B283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independentGapConfig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112DBE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periodicEUTRA-MeasAndReport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B8B653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handoverFR1-FR2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DB7CF12" w14:textId="737CCA55" w:rsid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993366"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maxNumberCSI-RS-RRM-RS-SINR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8FAD52" w14:textId="46A31C42" w:rsidR="000E1828" w:rsidRDefault="00BD2C80" w:rsidP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Qualcomm" w:date="2019-02-28T19:22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="000E1828" w:rsidRPr="000E1828">
        <w:rPr>
          <w:rFonts w:ascii="Courier New" w:hAnsi="Courier New"/>
          <w:noProof/>
          <w:sz w:val="16"/>
          <w:lang w:eastAsia="en-GB"/>
        </w:rPr>
        <w:t>]]</w:t>
      </w:r>
      <w:ins w:id="6" w:author="Qualcomm" w:date="2019-02-28T19:21:00Z">
        <w:r w:rsidR="009D46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B3FAA8D" w14:textId="464C39D1" w:rsidR="009D4698" w:rsidRDefault="009D4698" w:rsidP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" w:author="Qualcomm" w:date="2019-02-28T19:22:00Z"/>
          <w:rFonts w:ascii="Courier New" w:hAnsi="Courier New"/>
          <w:noProof/>
          <w:sz w:val="16"/>
          <w:lang w:eastAsia="en-GB"/>
        </w:rPr>
      </w:pPr>
      <w:ins w:id="8" w:author="Qualcomm" w:date="2019-02-28T19:22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501ADD9" w14:textId="02187B47" w:rsidR="009D4698" w:rsidRDefault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Qualcomm" w:date="2019-02-28T19:23:00Z"/>
          <w:rFonts w:ascii="Courier New" w:hAnsi="Courier New"/>
          <w:noProof/>
          <w:color w:val="993366"/>
          <w:sz w:val="16"/>
          <w:lang w:eastAsia="en-GB"/>
        </w:rPr>
        <w:pPrChange w:id="10" w:author="Qualcomm" w:date="2019-02-28T19:2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1" w:author="Qualcomm" w:date="2019-02-28T19:22:00Z">
        <w:r>
          <w:rPr>
            <w:rFonts w:ascii="Courier New" w:hAnsi="Courier New"/>
            <w:noProof/>
            <w:sz w:val="16"/>
            <w:lang w:eastAsia="en-GB"/>
          </w:rPr>
          <w:t xml:space="preserve">nr-CGI-Reporting-ENDC       </w:t>
        </w:r>
        <w:r w:rsidRPr="000E182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E1828">
          <w:rPr>
            <w:rFonts w:ascii="Courier New" w:hAnsi="Courier New"/>
            <w:noProof/>
            <w:sz w:val="16"/>
            <w:lang w:eastAsia="en-GB"/>
          </w:rPr>
          <w:t xml:space="preserve"> {supported}      </w:t>
        </w:r>
        <w:r w:rsidRPr="000E182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552CFFA" w14:textId="51FE6368" w:rsidR="009D4698" w:rsidRPr="000E1828" w:rsidRDefault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  <w:pPrChange w:id="12" w:author="Qualcomm" w:date="2019-02-28T19:2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3" w:author="Qualcomm" w:date="2019-02-28T19:2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5F8FD1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5C11BD6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9B3FA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E4D3F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2A4615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737A39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C8AE4D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79ECE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3B829A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7039B7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62EC3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60BA49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27B5DC5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D2EB3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978A1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ss-SINR-Meas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49A0CD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csi-RSRP-AndRSRQ-MeasWithSSB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4EA940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csi-RSRP-AndRSRQ-MeasWithoutSSB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63EA6A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csi-SINR-Meas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C8CAFD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csi-RS-RLM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4263C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F9DA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30DC0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A74F3E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3BE6B3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25007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58EBD8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08B83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maxNumberResource-CSI-RS-RLM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{n2, n4, n6, n8}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909C6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BCC13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6F067CF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F47DA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2B87EB3" w14:textId="6BC9215B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AE15677" w14:textId="77777777" w:rsidR="000E1828" w:rsidRPr="00B94C03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31BF1157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1EDBD67D" w14:textId="5EDB9C6C" w:rsidR="006474BA" w:rsidRDefault="006474BA" w:rsidP="00EF6326"/>
    <w:p w14:paraId="551C06BD" w14:textId="77777777" w:rsidR="009D2CB0" w:rsidRDefault="009D2CB0" w:rsidP="00EF6326"/>
    <w:p w14:paraId="43D01FDC" w14:textId="7BD5E248" w:rsidR="00715454" w:rsidRDefault="00715454" w:rsidP="00715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 w:rsidR="00DE2FA1">
        <w:rPr>
          <w:sz w:val="32"/>
          <w:lang w:eastAsia="zh-CN"/>
        </w:rPr>
        <w:t xml:space="preserve"> </w:t>
      </w:r>
      <w:r w:rsidR="000E1828">
        <w:rPr>
          <w:sz w:val="32"/>
          <w:lang w:eastAsia="zh-CN"/>
        </w:rPr>
        <w:t>2</w:t>
      </w:r>
      <w:r w:rsidR="000E1828">
        <w:rPr>
          <w:sz w:val="32"/>
          <w:vertAlign w:val="superscript"/>
          <w:lang w:eastAsia="zh-CN"/>
        </w:rPr>
        <w:t>nd</w:t>
      </w:r>
      <w:r w:rsidR="00DE48CE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2875737F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14" w:name="_Toc535261541"/>
      <w:r w:rsidRPr="00D71967">
        <w:rPr>
          <w:rFonts w:ascii="Arial" w:eastAsia="MS Mincho" w:hAnsi="Arial"/>
          <w:i/>
          <w:iCs/>
          <w:sz w:val="24"/>
          <w:lang w:eastAsia="x-none"/>
        </w:rPr>
        <w:t>–</w:t>
      </w:r>
      <w:r w:rsidRPr="00D71967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D71967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14"/>
      <w:proofErr w:type="spellEnd"/>
    </w:p>
    <w:p w14:paraId="3CDCA41B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71967">
        <w:rPr>
          <w:lang w:eastAsia="ja-JP"/>
        </w:rPr>
        <w:t xml:space="preserve">The IE </w:t>
      </w:r>
      <w:proofErr w:type="spellStart"/>
      <w:r w:rsidRPr="00D71967">
        <w:rPr>
          <w:i/>
          <w:lang w:eastAsia="ja-JP"/>
        </w:rPr>
        <w:t>ReportConfigInterRAT</w:t>
      </w:r>
      <w:proofErr w:type="spellEnd"/>
      <w:r w:rsidRPr="00D71967">
        <w:rPr>
          <w:lang w:eastAsia="ja-JP"/>
        </w:rPr>
        <w:t xml:space="preserve"> specifies criteria for triggering of an inter-RAT measurement reporting event. The inter-RAT measurement reporting events for E-UTRA are labelled B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with 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equal to 1, 2 and so on.</w:t>
      </w:r>
    </w:p>
    <w:p w14:paraId="779078E5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B1:</w:t>
      </w:r>
      <w:r w:rsidRPr="00D71967">
        <w:rPr>
          <w:lang w:eastAsia="x-none"/>
        </w:rPr>
        <w:tab/>
        <w:t>Neighbour becomes better than absolute threshold;</w:t>
      </w:r>
    </w:p>
    <w:p w14:paraId="7C7AE844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B2:</w:t>
      </w:r>
      <w:r w:rsidRPr="00D71967">
        <w:rPr>
          <w:lang w:eastAsia="x-none"/>
        </w:rPr>
        <w:tab/>
      </w:r>
      <w:proofErr w:type="spellStart"/>
      <w:r w:rsidRPr="00D71967">
        <w:rPr>
          <w:lang w:eastAsia="x-none"/>
        </w:rPr>
        <w:t>PCell</w:t>
      </w:r>
      <w:proofErr w:type="spellEnd"/>
      <w:r w:rsidRPr="00D71967">
        <w:rPr>
          <w:lang w:eastAsia="x-none"/>
        </w:rPr>
        <w:t xml:space="preserve"> becomes worse than absolute threshold1 AND Neighbour becomes better than another absolute threshold2;</w:t>
      </w:r>
    </w:p>
    <w:p w14:paraId="122D7B4E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D71967">
        <w:rPr>
          <w:rFonts w:ascii="Arial" w:hAnsi="Arial"/>
          <w:b/>
          <w:bCs/>
          <w:i/>
          <w:iCs/>
          <w:lang w:eastAsia="x-none"/>
        </w:rPr>
        <w:t>ReportConfigInterRAT</w:t>
      </w:r>
      <w:proofErr w:type="spellEnd"/>
      <w:r w:rsidRPr="00D71967">
        <w:rPr>
          <w:rFonts w:ascii="Arial" w:hAnsi="Arial"/>
          <w:b/>
          <w:lang w:eastAsia="x-none"/>
        </w:rPr>
        <w:t xml:space="preserve"> information element</w:t>
      </w:r>
    </w:p>
    <w:p w14:paraId="75E029E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3B3DF6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TAG-REPORT-CONFIG-INTER-RAT-START</w:t>
      </w:r>
    </w:p>
    <w:p w14:paraId="168E48A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8657D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ReportConfigInterRAT ::=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54BF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9F3F3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66499CB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lastRenderedPageBreak/>
        <w:t xml:space="preserve">        eventTriggered                              EventTriggerConfigInterRAT,</w:t>
      </w:r>
    </w:p>
    <w:p w14:paraId="310EE47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6063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43D537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CD96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1B152A3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0234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ReportCGI-EUTRA 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A6457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cellForWhichToReportCGI         EUTRA-PhysCellId,</w:t>
      </w:r>
    </w:p>
    <w:p w14:paraId="1EC3839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9C8C9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09C9D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53385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EventTriggerConfigInterRAT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A4709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81142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eventB1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EFAD5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14DA601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18A518A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0AF0D9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6A934A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45663A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139EE3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eventB2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7460B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19AF10D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6C24EE9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5FE176A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791212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5B1E27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44A7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7FF9A5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3D071F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EAFF3D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rsType                              NR-RS-Type,</w:t>
      </w:r>
    </w:p>
    <w:p w14:paraId="1F29FE9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18698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289634B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257233C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MeasReportQuantity,</w:t>
      </w:r>
    </w:p>
    <w:p w14:paraId="2939B34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259ED3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9331D9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85F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738547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0C2D8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PeriodicalReportConfigInterRAT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3A2EA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481DEFB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F819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699410F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705BE61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095EA3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6246801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ABE85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MeasTriggerQuantityEUTRA::=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FD151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RSRP-RangeEUTRA,</w:t>
      </w:r>
    </w:p>
    <w:p w14:paraId="7E1FEC9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RSRQ-RangeEUTRA,</w:t>
      </w:r>
    </w:p>
    <w:p w14:paraId="29C58FF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SINR-RangeEUTRA</w:t>
      </w:r>
    </w:p>
    <w:p w14:paraId="1B30C8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987D0A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D6D5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RSRP-RangeEUTRA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(0..97)</w:t>
      </w:r>
    </w:p>
    <w:p w14:paraId="5D378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RSRQ-RangeEUTRA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(0..34)</w:t>
      </w:r>
    </w:p>
    <w:p w14:paraId="367E780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SINR-RangeEUTRA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(0..127)</w:t>
      </w:r>
    </w:p>
    <w:p w14:paraId="2CD00A4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26F5D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TAG-REPORT-CONFIG-INTER-RAT-STOP</w:t>
      </w:r>
    </w:p>
    <w:p w14:paraId="25B163B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4A2E15" w14:textId="618F75C8" w:rsid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949BD" w:rsidRPr="00645E3C" w14:paraId="0A59C875" w14:textId="77777777" w:rsidTr="004F0DDA">
        <w:trPr>
          <w:ins w:id="15" w:author="Qualcomm" w:date="2019-01-23T21:53:00Z"/>
        </w:trPr>
        <w:tc>
          <w:tcPr>
            <w:tcW w:w="14173" w:type="dxa"/>
          </w:tcPr>
          <w:p w14:paraId="241D1275" w14:textId="77777777" w:rsidR="007949BD" w:rsidRPr="00645E3C" w:rsidRDefault="007949BD" w:rsidP="004F0DDA">
            <w:pPr>
              <w:pStyle w:val="TAH"/>
              <w:rPr>
                <w:ins w:id="16" w:author="Qualcomm" w:date="2019-01-23T21:53:00Z"/>
                <w:i/>
              </w:rPr>
            </w:pPr>
            <w:proofErr w:type="spellStart"/>
            <w:ins w:id="17" w:author="Qualcomm" w:date="2019-01-23T21:53:00Z">
              <w:r>
                <w:rPr>
                  <w:bCs/>
                  <w:i/>
                  <w:iCs/>
                </w:rPr>
                <w:t>ReportConfigInterRAT</w:t>
              </w:r>
              <w:proofErr w:type="spellEnd"/>
              <w:r w:rsidRPr="00645E3C">
                <w:rPr>
                  <w:i/>
                </w:rPr>
                <w:t xml:space="preserve"> field descriptions</w:t>
              </w:r>
            </w:ins>
          </w:p>
        </w:tc>
      </w:tr>
      <w:tr w:rsidR="007949BD" w:rsidRPr="00645E3C" w14:paraId="0B518833" w14:textId="77777777" w:rsidTr="004F0DDA">
        <w:trPr>
          <w:ins w:id="18" w:author="Qualcomm" w:date="2019-01-23T21:53:00Z"/>
        </w:trPr>
        <w:tc>
          <w:tcPr>
            <w:tcW w:w="14173" w:type="dxa"/>
          </w:tcPr>
          <w:p w14:paraId="316BDB97" w14:textId="77777777" w:rsidR="007949BD" w:rsidRPr="00645E3C" w:rsidRDefault="007949BD" w:rsidP="004F0DDA">
            <w:pPr>
              <w:pStyle w:val="TAL"/>
              <w:rPr>
                <w:ins w:id="19" w:author="Qualcomm" w:date="2019-01-23T21:53:00Z"/>
                <w:b/>
                <w:i/>
              </w:rPr>
            </w:pPr>
            <w:proofErr w:type="spellStart"/>
            <w:ins w:id="20" w:author="Qualcomm" w:date="2019-01-23T21:53:00Z">
              <w:r w:rsidRPr="00645E3C">
                <w:rPr>
                  <w:b/>
                  <w:i/>
                </w:rPr>
                <w:t>reportType</w:t>
              </w:r>
              <w:proofErr w:type="spellEnd"/>
            </w:ins>
          </w:p>
          <w:p w14:paraId="11D3F458" w14:textId="77777777" w:rsidR="007949BD" w:rsidRPr="00645E3C" w:rsidRDefault="007949BD" w:rsidP="004F0DDA">
            <w:pPr>
              <w:pStyle w:val="TAL"/>
              <w:rPr>
                <w:ins w:id="21" w:author="Qualcomm" w:date="2019-01-23T21:53:00Z"/>
                <w:lang w:eastAsia="ja-JP"/>
              </w:rPr>
            </w:pPr>
            <w:ins w:id="22" w:author="Qualcomm" w:date="2019-01-23T21:53:00Z">
              <w:r w:rsidRPr="00645E3C">
                <w:t xml:space="preserve">Type of the configured measurement report. In EN-DC, network does not configure report of type </w:t>
              </w:r>
            </w:ins>
            <w:proofErr w:type="spellStart"/>
            <w:ins w:id="23" w:author="Qualcomm" w:date="2019-01-23T21:54:00Z">
              <w:r w:rsidRPr="00CA5526">
                <w:rPr>
                  <w:i/>
                </w:rPr>
                <w:t>ReportCGI</w:t>
              </w:r>
              <w:proofErr w:type="spellEnd"/>
              <w:r w:rsidRPr="00CA5526">
                <w:rPr>
                  <w:i/>
                </w:rPr>
                <w:t>-EUTRA</w:t>
              </w:r>
            </w:ins>
            <w:ins w:id="24" w:author="Qualcomm" w:date="2019-01-23T21:53:00Z">
              <w:r w:rsidRPr="00645E3C">
                <w:t>.</w:t>
              </w:r>
            </w:ins>
          </w:p>
        </w:tc>
      </w:tr>
    </w:tbl>
    <w:p w14:paraId="48267F53" w14:textId="77777777" w:rsidR="007949BD" w:rsidRDefault="007949BD" w:rsidP="00D71967">
      <w:pPr>
        <w:overflowPunct w:val="0"/>
        <w:autoSpaceDE w:val="0"/>
        <w:autoSpaceDN w:val="0"/>
        <w:adjustRightInd w:val="0"/>
        <w:textAlignment w:val="baseline"/>
        <w:rPr>
          <w:ins w:id="25" w:author="Qualcomm" w:date="2019-01-23T21:52:00Z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04A9E00F" w14:textId="77777777" w:rsidTr="00B75D0C">
        <w:tc>
          <w:tcPr>
            <w:tcW w:w="14173" w:type="dxa"/>
          </w:tcPr>
          <w:p w14:paraId="35D6989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EventTriggerConfigInterRAT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D71967" w:rsidRPr="00D71967" w14:paraId="2ABDD89B" w14:textId="77777777" w:rsidTr="00B75D0C">
        <w:tc>
          <w:tcPr>
            <w:tcW w:w="14173" w:type="dxa"/>
          </w:tcPr>
          <w:p w14:paraId="0405603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5D47E8E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D71967" w:rsidRPr="00D71967" w14:paraId="17FA08DC" w14:textId="77777777" w:rsidTr="00B75D0C">
        <w:tc>
          <w:tcPr>
            <w:tcW w:w="14173" w:type="dxa"/>
          </w:tcPr>
          <w:p w14:paraId="502B761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2E5F458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D71967">
              <w:rPr>
                <w:rFonts w:ascii="Arial" w:hAnsi="Arial"/>
                <w:sz w:val="18"/>
                <w:szCs w:val="22"/>
                <w:lang w:eastAsia="ko-KR"/>
              </w:rPr>
              <w:t>bN.</w:t>
            </w:r>
            <w:proofErr w:type="spellEnd"/>
          </w:p>
        </w:tc>
      </w:tr>
      <w:tr w:rsidR="00D71967" w:rsidRPr="00D71967" w14:paraId="52FBC5C4" w14:textId="77777777" w:rsidTr="00B75D0C">
        <w:tc>
          <w:tcPr>
            <w:tcW w:w="14173" w:type="dxa"/>
          </w:tcPr>
          <w:p w14:paraId="6E328CBA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44DAD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D71967" w:rsidRPr="00D71967" w14:paraId="73805FF6" w14:textId="77777777" w:rsidTr="00B75D0C">
        <w:tc>
          <w:tcPr>
            <w:tcW w:w="14173" w:type="dxa"/>
          </w:tcPr>
          <w:p w14:paraId="1FDECA6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41083906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03794398" w14:textId="77777777" w:rsidTr="00B75D0C">
        <w:tc>
          <w:tcPr>
            <w:tcW w:w="14173" w:type="dxa"/>
          </w:tcPr>
          <w:p w14:paraId="1EEE56D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885E399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06E571B4" w14:textId="77777777" w:rsidTr="00B75D0C">
        <w:tc>
          <w:tcPr>
            <w:tcW w:w="14173" w:type="dxa"/>
          </w:tcPr>
          <w:p w14:paraId="5E22DDF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AAAD62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Indicates </w:t>
            </w:r>
            <w:proofErr w:type="gram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whether or not</w:t>
            </w:r>
            <w:proofErr w:type="gram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the UE shall initiate the measurement reporting procedure when the leaving condition is met for a cell in </w:t>
            </w:r>
            <w:proofErr w:type="spell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cellsTriggeredList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D71967" w:rsidRPr="00D71967" w14:paraId="1E5C1558" w14:textId="77777777" w:rsidTr="00B75D0C">
        <w:tc>
          <w:tcPr>
            <w:tcW w:w="14173" w:type="dxa"/>
          </w:tcPr>
          <w:p w14:paraId="2B47C56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7B6CF767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D71967" w:rsidRPr="00D71967" w14:paraId="49F0B903" w14:textId="77777777" w:rsidTr="00B75D0C">
        <w:tc>
          <w:tcPr>
            <w:tcW w:w="14173" w:type="dxa"/>
          </w:tcPr>
          <w:p w14:paraId="4DAB8C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92FCDA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in order to</w:t>
            </w:r>
            <w:proofErr w:type="gram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trigger a measurement report.</w:t>
            </w:r>
          </w:p>
        </w:tc>
      </w:tr>
    </w:tbl>
    <w:p w14:paraId="32F676EA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1B7078D1" w14:textId="77777777" w:rsidTr="00B75D0C">
        <w:tc>
          <w:tcPr>
            <w:tcW w:w="14173" w:type="dxa"/>
          </w:tcPr>
          <w:p w14:paraId="343CCC2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D71967" w:rsidRPr="00D71967" w14:paraId="3E089B18" w14:textId="77777777" w:rsidTr="00B75D0C">
        <w:tc>
          <w:tcPr>
            <w:tcW w:w="14173" w:type="dxa"/>
          </w:tcPr>
          <w:p w14:paraId="44D7A77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03F78C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791956E5" w14:textId="77777777" w:rsidTr="00B75D0C">
        <w:tc>
          <w:tcPr>
            <w:tcW w:w="14173" w:type="dxa"/>
          </w:tcPr>
          <w:p w14:paraId="6B32C1C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540FC3C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1C2F4351" w14:textId="77777777" w:rsidTr="00B75D0C">
        <w:tc>
          <w:tcPr>
            <w:tcW w:w="14173" w:type="dxa"/>
          </w:tcPr>
          <w:p w14:paraId="5C278BD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42DCD7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C363731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7"/>
      </w:tblGrid>
      <w:tr w:rsidR="00D71967" w:rsidRPr="00D71967" w14:paraId="68B66CAF" w14:textId="77777777" w:rsidTr="00B75D0C">
        <w:trPr>
          <w:cantSplit/>
          <w:tblHeader/>
        </w:trPr>
        <w:tc>
          <w:tcPr>
            <w:tcW w:w="14107" w:type="dxa"/>
            <w:shd w:val="clear" w:color="auto" w:fill="auto"/>
          </w:tcPr>
          <w:p w14:paraId="26F0388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MeasTriggerQuantityEUTRA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r w:rsidRPr="00D71967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D71967" w:rsidRPr="00D71967" w14:paraId="70C48042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974724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  <w:t>EUTRA-RSRP</w:t>
            </w:r>
          </w:p>
          <w:p w14:paraId="43500B0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ja-JP"/>
              </w:rPr>
              <w:t xml:space="preserve">Corresponds to </w:t>
            </w:r>
            <w:r w:rsidRPr="00D71967">
              <w:rPr>
                <w:rFonts w:ascii="Arial" w:hAnsi="Arial"/>
                <w:i/>
                <w:iCs/>
                <w:kern w:val="2"/>
                <w:sz w:val="18"/>
                <w:lang w:eastAsia="ja-JP"/>
              </w:rPr>
              <w:t>RSRP-Range</w:t>
            </w:r>
            <w:r w:rsidRPr="00D71967">
              <w:rPr>
                <w:rFonts w:ascii="Arial" w:hAnsi="Arial"/>
                <w:sz w:val="18"/>
                <w:lang w:eastAsia="ja-JP"/>
              </w:rPr>
              <w:t xml:space="preserve"> in TS 36.331 [10].</w:t>
            </w:r>
          </w:p>
        </w:tc>
      </w:tr>
      <w:tr w:rsidR="00D71967" w:rsidRPr="00D71967" w14:paraId="5E29B980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D7946F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EUTRA-RSRQ</w:t>
            </w:r>
          </w:p>
          <w:p w14:paraId="70A3FCE4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RSRQ-Range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  <w:tr w:rsidR="00D71967" w:rsidRPr="00D71967" w14:paraId="6C6A6573" w14:textId="77777777" w:rsidTr="00B75D0C">
        <w:trPr>
          <w:cantSplit/>
        </w:trPr>
        <w:tc>
          <w:tcPr>
            <w:tcW w:w="14107" w:type="dxa"/>
            <w:shd w:val="clear" w:color="auto" w:fill="auto"/>
          </w:tcPr>
          <w:p w14:paraId="01BE5B5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sz w:val="18"/>
                <w:lang w:eastAsia="en-GB"/>
              </w:rPr>
              <w:t>EUTRA-SINR</w:t>
            </w:r>
          </w:p>
          <w:p w14:paraId="7EC1D08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RS-SINR-Range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</w:tbl>
    <w:p w14:paraId="72BE687D" w14:textId="05FDF974" w:rsidR="00A27EDE" w:rsidRPr="00A27EDE" w:rsidRDefault="00A27EDE" w:rsidP="007949BD">
      <w:pPr>
        <w:pStyle w:val="Heading4"/>
        <w:ind w:left="0" w:firstLine="0"/>
        <w:rPr>
          <w:rFonts w:ascii="Courier New" w:eastAsia="Malgun Gothic" w:hAnsi="Courier New"/>
          <w:noProof/>
          <w:color w:val="808080"/>
          <w:sz w:val="16"/>
          <w:lang w:eastAsia="en-GB"/>
        </w:rPr>
      </w:pPr>
    </w:p>
    <w:p w14:paraId="55DE81D4" w14:textId="14F0E223" w:rsidR="00B94C03" w:rsidRPr="00B94C03" w:rsidRDefault="00B94C03" w:rsidP="00A27EDE">
      <w:pPr>
        <w:pStyle w:val="Heading3"/>
        <w:rPr>
          <w:lang w:eastAsia="ja-JP"/>
        </w:rPr>
      </w:pPr>
    </w:p>
    <w:p w14:paraId="5EE39479" w14:textId="77777777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962AC" w14:textId="77777777" w:rsidR="00214B64" w:rsidRDefault="00214B64">
      <w:pPr>
        <w:spacing w:after="0"/>
      </w:pPr>
      <w:r>
        <w:separator/>
      </w:r>
    </w:p>
  </w:endnote>
  <w:endnote w:type="continuationSeparator" w:id="0">
    <w:p w14:paraId="500AD543" w14:textId="77777777" w:rsidR="00214B64" w:rsidRDefault="00214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588DC" w14:textId="77777777" w:rsidR="00214B64" w:rsidRDefault="00214B64">
      <w:pPr>
        <w:spacing w:after="0"/>
      </w:pPr>
      <w:r>
        <w:separator/>
      </w:r>
    </w:p>
  </w:footnote>
  <w:footnote w:type="continuationSeparator" w:id="0">
    <w:p w14:paraId="076A2850" w14:textId="77777777" w:rsidR="00214B64" w:rsidRDefault="00214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15FF5"/>
    <w:multiLevelType w:val="hybridMultilevel"/>
    <w:tmpl w:val="0C7E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596BBD"/>
    <w:multiLevelType w:val="hybridMultilevel"/>
    <w:tmpl w:val="00AAC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CC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24B32"/>
    <w:multiLevelType w:val="hybridMultilevel"/>
    <w:tmpl w:val="095A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7"/>
  </w:num>
  <w:num w:numId="4">
    <w:abstractNumId w:val="2"/>
  </w:num>
  <w:num w:numId="5">
    <w:abstractNumId w:val="27"/>
  </w:num>
  <w:num w:numId="6">
    <w:abstractNumId w:val="3"/>
  </w:num>
  <w:num w:numId="7">
    <w:abstractNumId w:val="18"/>
  </w:num>
  <w:num w:numId="8">
    <w:abstractNumId w:val="26"/>
  </w:num>
  <w:num w:numId="9">
    <w:abstractNumId w:val="0"/>
    <w:lvlOverride w:ilvl="0">
      <w:startOverride w:val="1"/>
    </w:lvlOverride>
  </w:num>
  <w:num w:numId="10">
    <w:abstractNumId w:val="28"/>
  </w:num>
  <w:num w:numId="11">
    <w:abstractNumId w:val="14"/>
  </w:num>
  <w:num w:numId="12">
    <w:abstractNumId w:val="13"/>
  </w:num>
  <w:num w:numId="13">
    <w:abstractNumId w:val="24"/>
  </w:num>
  <w:num w:numId="14">
    <w:abstractNumId w:val="15"/>
  </w:num>
  <w:num w:numId="15">
    <w:abstractNumId w:val="20"/>
  </w:num>
  <w:num w:numId="16">
    <w:abstractNumId w:val="31"/>
  </w:num>
  <w:num w:numId="17">
    <w:abstractNumId w:val="22"/>
  </w:num>
  <w:num w:numId="18">
    <w:abstractNumId w:val="11"/>
  </w:num>
  <w:num w:numId="19">
    <w:abstractNumId w:val="10"/>
  </w:num>
  <w:num w:numId="20">
    <w:abstractNumId w:val="16"/>
  </w:num>
  <w:num w:numId="21">
    <w:abstractNumId w:val="25"/>
  </w:num>
  <w:num w:numId="22">
    <w:abstractNumId w:val="1"/>
  </w:num>
  <w:num w:numId="23">
    <w:abstractNumId w:val="17"/>
  </w:num>
  <w:num w:numId="24">
    <w:abstractNumId w:val="29"/>
  </w:num>
  <w:num w:numId="25">
    <w:abstractNumId w:val="19"/>
  </w:num>
  <w:num w:numId="26">
    <w:abstractNumId w:val="6"/>
  </w:num>
  <w:num w:numId="27">
    <w:abstractNumId w:val="23"/>
  </w:num>
  <w:num w:numId="28">
    <w:abstractNumId w:val="4"/>
  </w:num>
  <w:num w:numId="29">
    <w:abstractNumId w:val="30"/>
  </w:num>
  <w:num w:numId="30">
    <w:abstractNumId w:val="12"/>
  </w:num>
  <w:num w:numId="31">
    <w:abstractNumId w:val="21"/>
  </w:num>
  <w:num w:numId="32">
    <w:abstractNumId w:val="8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57F4"/>
    <w:rsid w:val="00020409"/>
    <w:rsid w:val="00022F8F"/>
    <w:rsid w:val="000236D8"/>
    <w:rsid w:val="00024EFF"/>
    <w:rsid w:val="000253D7"/>
    <w:rsid w:val="00032467"/>
    <w:rsid w:val="0003275B"/>
    <w:rsid w:val="00034C99"/>
    <w:rsid w:val="00035B74"/>
    <w:rsid w:val="00036849"/>
    <w:rsid w:val="0003696A"/>
    <w:rsid w:val="00037170"/>
    <w:rsid w:val="000403D3"/>
    <w:rsid w:val="00040DAD"/>
    <w:rsid w:val="000455E5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086"/>
    <w:rsid w:val="0007557C"/>
    <w:rsid w:val="00082869"/>
    <w:rsid w:val="00084673"/>
    <w:rsid w:val="00093469"/>
    <w:rsid w:val="00096BE5"/>
    <w:rsid w:val="00096F84"/>
    <w:rsid w:val="000A3233"/>
    <w:rsid w:val="000A4281"/>
    <w:rsid w:val="000A6224"/>
    <w:rsid w:val="000B2C17"/>
    <w:rsid w:val="000B300E"/>
    <w:rsid w:val="000B32A6"/>
    <w:rsid w:val="000B7CA4"/>
    <w:rsid w:val="000C4B7A"/>
    <w:rsid w:val="000D124C"/>
    <w:rsid w:val="000D2A2E"/>
    <w:rsid w:val="000D2C8B"/>
    <w:rsid w:val="000D4404"/>
    <w:rsid w:val="000D4F5C"/>
    <w:rsid w:val="000D5320"/>
    <w:rsid w:val="000E0632"/>
    <w:rsid w:val="000E1592"/>
    <w:rsid w:val="000E1828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474"/>
    <w:rsid w:val="00111AE2"/>
    <w:rsid w:val="00113C3C"/>
    <w:rsid w:val="0011558A"/>
    <w:rsid w:val="00120875"/>
    <w:rsid w:val="001208AD"/>
    <w:rsid w:val="00122EF5"/>
    <w:rsid w:val="00126674"/>
    <w:rsid w:val="0013008A"/>
    <w:rsid w:val="00130483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5CC1"/>
    <w:rsid w:val="001B3104"/>
    <w:rsid w:val="001C0C2E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4B64"/>
    <w:rsid w:val="002154D8"/>
    <w:rsid w:val="0021553A"/>
    <w:rsid w:val="00215FCF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2C33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FCC"/>
    <w:rsid w:val="002B4361"/>
    <w:rsid w:val="002B6A5D"/>
    <w:rsid w:val="002C15D2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8BF"/>
    <w:rsid w:val="00333E46"/>
    <w:rsid w:val="0034167F"/>
    <w:rsid w:val="00342F22"/>
    <w:rsid w:val="0034477A"/>
    <w:rsid w:val="003459D3"/>
    <w:rsid w:val="00353DFF"/>
    <w:rsid w:val="003549A7"/>
    <w:rsid w:val="0035641A"/>
    <w:rsid w:val="00360AF0"/>
    <w:rsid w:val="00366818"/>
    <w:rsid w:val="003747A4"/>
    <w:rsid w:val="003757F8"/>
    <w:rsid w:val="00376844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B701B"/>
    <w:rsid w:val="003C41EE"/>
    <w:rsid w:val="003C4439"/>
    <w:rsid w:val="003C745B"/>
    <w:rsid w:val="003C7B94"/>
    <w:rsid w:val="003D0DC5"/>
    <w:rsid w:val="003D18C4"/>
    <w:rsid w:val="003D4993"/>
    <w:rsid w:val="003D786B"/>
    <w:rsid w:val="003E0E39"/>
    <w:rsid w:val="003E206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428B"/>
    <w:rsid w:val="0041584A"/>
    <w:rsid w:val="00417F4D"/>
    <w:rsid w:val="004219CF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0F7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2738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E79F6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5026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3B6D"/>
    <w:rsid w:val="005B5581"/>
    <w:rsid w:val="005C08DB"/>
    <w:rsid w:val="005C1710"/>
    <w:rsid w:val="005C2256"/>
    <w:rsid w:val="005C3BD9"/>
    <w:rsid w:val="005C5A3D"/>
    <w:rsid w:val="005C76ED"/>
    <w:rsid w:val="005D00E9"/>
    <w:rsid w:val="005D0CEB"/>
    <w:rsid w:val="005D1572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579FB"/>
    <w:rsid w:val="00660EED"/>
    <w:rsid w:val="006672B4"/>
    <w:rsid w:val="00670C45"/>
    <w:rsid w:val="00671CF0"/>
    <w:rsid w:val="00672170"/>
    <w:rsid w:val="00672624"/>
    <w:rsid w:val="0067262C"/>
    <w:rsid w:val="0067448D"/>
    <w:rsid w:val="00676817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2FC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49BD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5C"/>
    <w:rsid w:val="007D2591"/>
    <w:rsid w:val="007D7537"/>
    <w:rsid w:val="007E006A"/>
    <w:rsid w:val="007E10DA"/>
    <w:rsid w:val="007E168D"/>
    <w:rsid w:val="007E2DD5"/>
    <w:rsid w:val="007E6A38"/>
    <w:rsid w:val="007E77B7"/>
    <w:rsid w:val="007F1D8C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36F1"/>
    <w:rsid w:val="00864DDB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1F94"/>
    <w:rsid w:val="008B3A70"/>
    <w:rsid w:val="008B5626"/>
    <w:rsid w:val="008B5A82"/>
    <w:rsid w:val="008B5FE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2F44"/>
    <w:rsid w:val="00916422"/>
    <w:rsid w:val="0091697A"/>
    <w:rsid w:val="00916A7B"/>
    <w:rsid w:val="0092171F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1C06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4698"/>
    <w:rsid w:val="009E0327"/>
    <w:rsid w:val="009E0D70"/>
    <w:rsid w:val="009E5005"/>
    <w:rsid w:val="009E5FD2"/>
    <w:rsid w:val="009E6E31"/>
    <w:rsid w:val="009E7CBE"/>
    <w:rsid w:val="009F35CA"/>
    <w:rsid w:val="009F4B4B"/>
    <w:rsid w:val="009F6844"/>
    <w:rsid w:val="009F70F9"/>
    <w:rsid w:val="009F7916"/>
    <w:rsid w:val="00A04CB7"/>
    <w:rsid w:val="00A060DF"/>
    <w:rsid w:val="00A0689D"/>
    <w:rsid w:val="00A06CEB"/>
    <w:rsid w:val="00A07EB4"/>
    <w:rsid w:val="00A16C06"/>
    <w:rsid w:val="00A17335"/>
    <w:rsid w:val="00A219D3"/>
    <w:rsid w:val="00A24957"/>
    <w:rsid w:val="00A27EDE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47A4"/>
    <w:rsid w:val="00AE491B"/>
    <w:rsid w:val="00AE6D6D"/>
    <w:rsid w:val="00AE7AC7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276EF"/>
    <w:rsid w:val="00B313AD"/>
    <w:rsid w:val="00B33057"/>
    <w:rsid w:val="00B33FE7"/>
    <w:rsid w:val="00B36B21"/>
    <w:rsid w:val="00B37F8F"/>
    <w:rsid w:val="00B43909"/>
    <w:rsid w:val="00B4419D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7700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065D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2C80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1847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75DAD"/>
    <w:rsid w:val="00C804A4"/>
    <w:rsid w:val="00C80B97"/>
    <w:rsid w:val="00C82AE1"/>
    <w:rsid w:val="00C845C5"/>
    <w:rsid w:val="00C85317"/>
    <w:rsid w:val="00C90C0A"/>
    <w:rsid w:val="00C9681D"/>
    <w:rsid w:val="00CA1AC2"/>
    <w:rsid w:val="00CA552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4E77"/>
    <w:rsid w:val="00D04F38"/>
    <w:rsid w:val="00D1190E"/>
    <w:rsid w:val="00D12041"/>
    <w:rsid w:val="00D14D39"/>
    <w:rsid w:val="00D17D7B"/>
    <w:rsid w:val="00D22EB0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9B7"/>
    <w:rsid w:val="00D6223A"/>
    <w:rsid w:val="00D645B1"/>
    <w:rsid w:val="00D64E32"/>
    <w:rsid w:val="00D668C8"/>
    <w:rsid w:val="00D66CEF"/>
    <w:rsid w:val="00D66F50"/>
    <w:rsid w:val="00D70E4D"/>
    <w:rsid w:val="00D71967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102B"/>
    <w:rsid w:val="00DB289E"/>
    <w:rsid w:val="00DB444C"/>
    <w:rsid w:val="00DB658A"/>
    <w:rsid w:val="00DB6E2A"/>
    <w:rsid w:val="00DC25E6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4DE8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21132-7D0B-4127-B361-4766C0BB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93</cp:revision>
  <dcterms:created xsi:type="dcterms:W3CDTF">2019-01-23T07:44:00Z</dcterms:created>
  <dcterms:modified xsi:type="dcterms:W3CDTF">2019-03-01T09:33:00Z</dcterms:modified>
</cp:coreProperties>
</file>